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002B66">
        <w:rPr>
          <w:rFonts w:ascii="Arial" w:hAnsi="Arial" w:cs="Arial"/>
          <w:lang w:val="pl-PL"/>
        </w:rPr>
        <w:t>7</w:t>
      </w:r>
      <w:r w:rsidRPr="00225D9A">
        <w:rPr>
          <w:rFonts w:ascii="Arial" w:hAnsi="Arial" w:cs="Arial"/>
          <w:lang w:val="pl-PL"/>
        </w:rPr>
        <w:t>/MED/201</w:t>
      </w:r>
      <w:r w:rsidR="00FD777A">
        <w:rPr>
          <w:rFonts w:ascii="Arial" w:hAnsi="Arial" w:cs="Arial"/>
          <w:lang w:val="pl-PL"/>
        </w:rPr>
        <w:t>9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>…………….. do ………………..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 </w:t>
      </w:r>
      <w:r>
        <w:rPr>
          <w:rFonts w:ascii="Arial" w:hAnsi="Arial" w:cs="Arial"/>
          <w:lang w:val="pl-PL"/>
        </w:rPr>
        <w:t>/ odczynniki do laboratorium</w:t>
      </w:r>
      <w:r w:rsidRPr="003F5299">
        <w:rPr>
          <w:rFonts w:ascii="Arial" w:hAnsi="Arial" w:cs="Arial"/>
          <w:lang w:val="pl-PL"/>
        </w:rPr>
        <w:t xml:space="preserve">*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3F5299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F5273">
        <w:rPr>
          <w:rFonts w:ascii="Arial" w:hAnsi="Arial" w:cs="Arial"/>
          <w:i/>
          <w:iCs/>
          <w:sz w:val="20"/>
          <w:szCs w:val="20"/>
          <w:lang w:val="pl-PL"/>
        </w:rPr>
        <w:t>niepotrzebne skreślić</w:t>
      </w:r>
      <w:r w:rsidR="006C49AE">
        <w:rPr>
          <w:rFonts w:ascii="Arial" w:hAnsi="Arial" w:cs="Arial"/>
          <w:i/>
          <w:iCs/>
          <w:sz w:val="20"/>
          <w:szCs w:val="20"/>
          <w:lang w:val="pl-PL"/>
        </w:rPr>
        <w:t>/usunąć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>stosunku do wskazanych materiałów, w zależności od ich rodzaju – odpowiedni certyfikat zgodności z Polską normą lub normami europejskimi, wpis do Rejestru Produktów Lecz</w:t>
      </w:r>
      <w:r>
        <w:rPr>
          <w:rFonts w:ascii="Arial" w:hAnsi="Arial" w:cs="Arial"/>
          <w:lang w:val="pl-PL"/>
        </w:rPr>
        <w:t xml:space="preserve">niczych Dopuszczonych do Obrotu </w:t>
      </w:r>
      <w:r w:rsidRPr="00B879B2">
        <w:rPr>
          <w:rFonts w:ascii="Arial" w:hAnsi="Arial" w:cs="Arial"/>
          <w:lang w:val="pl-PL"/>
        </w:rPr>
        <w:t xml:space="preserve">na terytorium </w:t>
      </w:r>
      <w:r w:rsidRPr="00B879B2">
        <w:rPr>
          <w:rFonts w:ascii="Arial" w:hAnsi="Arial" w:cs="Arial"/>
          <w:lang w:val="pl-PL"/>
        </w:rPr>
        <w:lastRenderedPageBreak/>
        <w:t>Rzeczypospolitej Polskiej, 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295850">
      <w:pPr>
        <w:pStyle w:val="Tekstpodstawowy2"/>
        <w:spacing w:after="0" w:line="360" w:lineRule="auto"/>
        <w:ind w:left="284" w:hanging="284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350F9E" w:rsidRDefault="001D62EC" w:rsidP="00BE68CA">
      <w:pPr>
        <w:pStyle w:val="Tekstpodstawowy2"/>
        <w:spacing w:after="0" w:line="360" w:lineRule="auto"/>
        <w:ind w:left="360" w:hanging="360"/>
        <w:jc w:val="both"/>
        <w:rPr>
          <w:rFonts w:ascii="Arial" w:hAnsi="Arial" w:cs="Arial"/>
          <w:color w:val="FF0000"/>
          <w:lang w:val="pl-PL"/>
        </w:rPr>
      </w:pPr>
      <w:bookmarkStart w:id="0" w:name="_GoBack"/>
      <w:bookmarkEnd w:id="0"/>
      <w:r w:rsidRPr="004C16B4">
        <w:rPr>
          <w:rFonts w:ascii="Arial" w:hAnsi="Arial" w:cs="Arial"/>
          <w:lang w:val="pl-PL"/>
        </w:rPr>
        <w:t>2.</w:t>
      </w:r>
      <w:r w:rsidRPr="004C16B4">
        <w:rPr>
          <w:rFonts w:ascii="Arial" w:hAnsi="Arial" w:cs="Arial"/>
          <w:lang w:val="pl-PL"/>
        </w:rPr>
        <w:tab/>
        <w:t xml:space="preserve">Termin ważności przedmiotu umowy każdorazowo określa producent, przy czym w dniu odbioru nie może on być krótszy niż 2/3 terminu ważności - dotyczy </w:t>
      </w:r>
      <w:r w:rsidR="00F94D06" w:rsidRPr="004C16B4">
        <w:rPr>
          <w:rFonts w:ascii="Arial" w:hAnsi="Arial" w:cs="Arial"/>
          <w:lang w:val="pl-PL"/>
        </w:rPr>
        <w:t>Zadania</w:t>
      </w:r>
      <w:r w:rsidRPr="004C16B4">
        <w:rPr>
          <w:rFonts w:ascii="Arial" w:hAnsi="Arial" w:cs="Arial"/>
          <w:lang w:val="pl-PL"/>
        </w:rPr>
        <w:t xml:space="preserve"> </w:t>
      </w:r>
      <w:r w:rsidR="00B272EB" w:rsidRPr="004C16B4">
        <w:rPr>
          <w:rFonts w:ascii="Arial" w:hAnsi="Arial" w:cs="Arial"/>
          <w:lang w:val="pl-PL"/>
        </w:rPr>
        <w:t>28</w:t>
      </w:r>
      <w:r w:rsidRPr="004C16B4">
        <w:rPr>
          <w:rFonts w:ascii="Arial" w:hAnsi="Arial" w:cs="Arial"/>
          <w:lang w:val="pl-PL"/>
        </w:rPr>
        <w:t xml:space="preserve"> poz</w:t>
      </w:r>
      <w:r w:rsidRPr="004C16B4">
        <w:rPr>
          <w:rFonts w:ascii="Arial" w:hAnsi="Arial" w:cs="Arial"/>
          <w:b/>
          <w:bCs/>
          <w:lang w:val="pl-PL"/>
        </w:rPr>
        <w:t>.</w:t>
      </w:r>
      <w:r w:rsidRPr="004C16B4">
        <w:rPr>
          <w:rFonts w:ascii="Arial" w:hAnsi="Arial" w:cs="Arial"/>
          <w:lang w:val="pl-PL"/>
        </w:rPr>
        <w:t xml:space="preserve"> </w:t>
      </w:r>
      <w:r w:rsidR="00B920BA" w:rsidRPr="004C16B4">
        <w:rPr>
          <w:rFonts w:ascii="Arial" w:hAnsi="Arial" w:cs="Arial"/>
          <w:lang w:val="pl-PL"/>
        </w:rPr>
        <w:t>57</w:t>
      </w:r>
      <w:r w:rsidRPr="004C16B4">
        <w:rPr>
          <w:rFonts w:ascii="Arial" w:hAnsi="Arial" w:cs="Arial"/>
          <w:lang w:val="pl-PL"/>
        </w:rPr>
        <w:t>-</w:t>
      </w:r>
      <w:r w:rsidR="00B920BA" w:rsidRPr="004C16B4">
        <w:rPr>
          <w:rFonts w:ascii="Arial" w:hAnsi="Arial" w:cs="Arial"/>
          <w:lang w:val="pl-PL"/>
        </w:rPr>
        <w:t>67</w:t>
      </w:r>
      <w:r w:rsidRPr="004C16B4">
        <w:rPr>
          <w:rFonts w:ascii="Arial" w:hAnsi="Arial" w:cs="Arial"/>
          <w:lang w:val="pl-PL"/>
        </w:rPr>
        <w:t xml:space="preserve"> oraz </w:t>
      </w:r>
      <w:r w:rsidR="00F94D06" w:rsidRPr="004C16B4">
        <w:rPr>
          <w:rFonts w:ascii="Arial" w:hAnsi="Arial" w:cs="Arial"/>
          <w:lang w:val="pl-PL"/>
        </w:rPr>
        <w:t>Zadania</w:t>
      </w:r>
      <w:r w:rsidRPr="004C16B4">
        <w:rPr>
          <w:rFonts w:ascii="Arial" w:hAnsi="Arial" w:cs="Arial"/>
          <w:lang w:val="pl-PL"/>
        </w:rPr>
        <w:t xml:space="preserve"> </w:t>
      </w:r>
      <w:r w:rsidR="00B272EB" w:rsidRPr="004C16B4">
        <w:rPr>
          <w:rFonts w:ascii="Arial" w:hAnsi="Arial" w:cs="Arial"/>
          <w:lang w:val="pl-PL"/>
        </w:rPr>
        <w:t>15</w:t>
      </w:r>
      <w:r w:rsidRPr="004C16B4">
        <w:rPr>
          <w:rFonts w:ascii="Arial" w:hAnsi="Arial" w:cs="Arial"/>
          <w:lang w:val="pl-PL"/>
        </w:rPr>
        <w:t xml:space="preserve"> poz. 3.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 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Dost</w:t>
      </w:r>
      <w:r w:rsidR="00002B66">
        <w:rPr>
          <w:rFonts w:ascii="Arial" w:hAnsi="Arial" w:cs="Arial"/>
          <w:lang w:val="pl-PL"/>
        </w:rPr>
        <w:t>awy będą realizowane na bieżąco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350F9E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lastRenderedPageBreak/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 / odczynników do laboratorium</w:t>
      </w:r>
      <w:r w:rsidRPr="00EE7D64">
        <w:rPr>
          <w:rFonts w:ascii="Arial" w:hAnsi="Arial" w:cs="Arial"/>
          <w:lang w:val="pl-PL" w:eastAsia="ar-SA"/>
        </w:rPr>
        <w:t xml:space="preserve"> do Apteki Zamawiającego (w godzinach: </w:t>
      </w:r>
      <w:r w:rsidRPr="00941242">
        <w:rPr>
          <w:rFonts w:ascii="Arial" w:hAnsi="Arial" w:cs="Arial"/>
          <w:lang w:val="pl-PL" w:eastAsia="ar-SA"/>
        </w:rPr>
        <w:t>7.30 – 1</w:t>
      </w:r>
      <w:r>
        <w:rPr>
          <w:rFonts w:ascii="Arial" w:hAnsi="Arial" w:cs="Arial"/>
          <w:lang w:val="pl-PL" w:eastAsia="ar-SA"/>
        </w:rPr>
        <w:t>4</w:t>
      </w:r>
      <w:r w:rsidRPr="00941242">
        <w:rPr>
          <w:rFonts w:ascii="Arial" w:hAnsi="Arial" w:cs="Arial"/>
          <w:lang w:val="pl-PL" w:eastAsia="ar-SA"/>
        </w:rPr>
        <w:t>.00</w:t>
      </w:r>
      <w:r>
        <w:rPr>
          <w:rFonts w:ascii="Arial" w:hAnsi="Arial" w:cs="Arial"/>
          <w:lang w:val="pl-PL" w:eastAsia="ar-SA"/>
        </w:rPr>
        <w:t xml:space="preserve"> od poniedziałku do piątku</w:t>
      </w:r>
      <w:r w:rsidRPr="00941242">
        <w:rPr>
          <w:rFonts w:ascii="Arial" w:hAnsi="Arial" w:cs="Arial"/>
          <w:lang w:val="pl-PL" w:eastAsia="ar-SA"/>
        </w:rPr>
        <w:t>) 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>
        <w:rPr>
          <w:rFonts w:ascii="Arial" w:hAnsi="Arial" w:cs="Arial"/>
          <w:lang w:val="pl-PL"/>
        </w:rPr>
        <w:t>w terminie nie przekraczającym ……</w:t>
      </w:r>
      <w:r w:rsidRPr="00D825F3">
        <w:rPr>
          <w:rFonts w:ascii="Arial" w:hAnsi="Arial" w:cs="Arial"/>
          <w:lang w:val="pl-PL"/>
        </w:rPr>
        <w:t>…</w:t>
      </w:r>
      <w:r>
        <w:rPr>
          <w:rFonts w:ascii="Arial" w:hAnsi="Arial" w:cs="Arial"/>
          <w:lang w:val="pl-PL"/>
        </w:rPr>
        <w:t xml:space="preserve"> godzin*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</w:t>
      </w:r>
      <w:proofErr w:type="spellStart"/>
      <w:r>
        <w:rPr>
          <w:rFonts w:ascii="Arial" w:hAnsi="Arial" w:cs="Arial"/>
          <w:lang w:val="pl-PL"/>
        </w:rPr>
        <w:t>faxowej</w:t>
      </w:r>
      <w:proofErr w:type="spellEnd"/>
      <w:r>
        <w:rPr>
          <w:rFonts w:ascii="Arial" w:hAnsi="Arial" w:cs="Arial"/>
          <w:lang w:val="pl-PL"/>
        </w:rPr>
        <w:t xml:space="preserve">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Pr="00941242">
        <w:rPr>
          <w:rFonts w:ascii="Arial" w:hAnsi="Arial" w:cs="Arial"/>
          <w:lang w:val="pl-PL" w:eastAsia="ar-SA"/>
        </w:rPr>
        <w:t xml:space="preserve">, spełniając wymogi art. 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</w:p>
    <w:p w:rsidR="001D62EC" w:rsidRPr="00350F9E" w:rsidRDefault="001D62EC" w:rsidP="00253F41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350F9E">
        <w:rPr>
          <w:rFonts w:ascii="Arial" w:hAnsi="Arial" w:cs="Arial"/>
          <w:sz w:val="20"/>
          <w:szCs w:val="20"/>
          <w:lang w:val="pl-PL" w:eastAsia="ar-SA"/>
        </w:rPr>
        <w:t>*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W przypadku zawierania umowy na realizację kilku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w sytuacji gdyby termin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y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realizacji zaoferowane przez Wykonawcę dla różnych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zadań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 xml:space="preserve"> różniłyby się od siebie, Zamawiający wpisze do umowy szczegółowo te terminy wskazując </w:t>
      </w:r>
      <w:r>
        <w:rPr>
          <w:rFonts w:ascii="Arial" w:hAnsi="Arial" w:cs="Arial"/>
          <w:i/>
          <w:iCs/>
          <w:sz w:val="20"/>
          <w:szCs w:val="20"/>
          <w:lang w:val="pl-PL" w:eastAsia="ar-SA"/>
        </w:rPr>
        <w:t>zadania</w:t>
      </w:r>
      <w:r w:rsidRPr="00350F9E">
        <w:rPr>
          <w:rFonts w:ascii="Arial" w:hAnsi="Arial" w:cs="Arial"/>
          <w:i/>
          <w:iCs/>
          <w:sz w:val="20"/>
          <w:szCs w:val="20"/>
          <w:lang w:val="pl-PL" w:eastAsia="ar-SA"/>
        </w:rPr>
        <w:t>, dla których zostały zaoferowane.</w:t>
      </w:r>
    </w:p>
    <w:p w:rsidR="001D62EC" w:rsidRPr="005E2743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 / odczynników do laboratorium</w:t>
      </w:r>
      <w:r w:rsidRPr="00DB6B64">
        <w:rPr>
          <w:rFonts w:ascii="Arial" w:hAnsi="Arial" w:cs="Arial"/>
          <w:lang w:val="pl-PL"/>
        </w:rPr>
        <w:t xml:space="preserve"> u innego Dostawcy, 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lastRenderedPageBreak/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FD777A" w:rsidRDefault="00FD777A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lastRenderedPageBreak/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</w:t>
      </w:r>
      <w:r w:rsidR="00FD777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na konto Wykonawcy</w:t>
      </w:r>
      <w:r w:rsidR="004E250B">
        <w:rPr>
          <w:rFonts w:ascii="Arial" w:hAnsi="Arial" w:cs="Arial"/>
          <w:sz w:val="24"/>
          <w:szCs w:val="24"/>
        </w:rPr>
        <w:t xml:space="preserve"> wskazane na fakturze.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4E250B">
        <w:rPr>
          <w:rFonts w:ascii="Arial" w:hAnsi="Arial" w:cs="Arial"/>
          <w:sz w:val="24"/>
          <w:szCs w:val="24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7980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lastRenderedPageBreak/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Default="001D62EC" w:rsidP="00FD777A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FD777A" w:rsidRDefault="00FD777A" w:rsidP="00FD777A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</w:t>
      </w:r>
      <w:r w:rsidR="009822BB">
        <w:rPr>
          <w:rFonts w:ascii="Arial" w:hAnsi="Arial" w:cs="Arial"/>
          <w:lang w:val="pl-PL"/>
        </w:rPr>
        <w:t xml:space="preserve">ar umownych nie może przekroczyć 20% wynagrodzenia Wykonawcy określonego w  </w:t>
      </w:r>
      <w:r w:rsidR="009822BB" w:rsidRPr="00005233">
        <w:rPr>
          <w:rFonts w:ascii="Arial" w:hAnsi="Arial" w:cs="Arial"/>
          <w:lang w:val="pl-PL"/>
        </w:rPr>
        <w:t xml:space="preserve">§ </w:t>
      </w:r>
      <w:r w:rsidR="009822BB">
        <w:rPr>
          <w:rFonts w:ascii="Arial" w:hAnsi="Arial" w:cs="Arial"/>
          <w:lang w:val="pl-PL"/>
        </w:rPr>
        <w:t>9.</w:t>
      </w:r>
    </w:p>
    <w:p w:rsidR="001D62EC" w:rsidRPr="009822BB" w:rsidRDefault="001D62EC" w:rsidP="009822BB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 w:rsidRPr="009822BB">
        <w:rPr>
          <w:rFonts w:ascii="Arial" w:hAnsi="Arial" w:cs="Arial"/>
          <w:lang w:val="pl-PL"/>
        </w:rPr>
        <w:t>Zamawiający zastrzega prawo dochodzenia odszkodowania uzupełniającego, do wysokości  rzeczywiście  poniesionej szkody – gdy powstała szkoda przewyższa wartością ustaloną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9822BB" w:rsidRDefault="009822BB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DF65ED" w:rsidRDefault="001D62EC" w:rsidP="00BE68CA">
      <w:pPr>
        <w:pStyle w:val="Tytu"/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p w:rsidR="001D62EC" w:rsidRDefault="001D62EC"/>
    <w:sectPr w:rsidR="001D62EC" w:rsidSect="00BE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EB5"/>
    <w:multiLevelType w:val="hybridMultilevel"/>
    <w:tmpl w:val="96B4DC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CA"/>
    <w:rsid w:val="00002B66"/>
    <w:rsid w:val="00005233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5597A"/>
    <w:rsid w:val="004C16B4"/>
    <w:rsid w:val="004E250B"/>
    <w:rsid w:val="004F2F7F"/>
    <w:rsid w:val="005D69DD"/>
    <w:rsid w:val="005E2743"/>
    <w:rsid w:val="00683D8C"/>
    <w:rsid w:val="006C49AE"/>
    <w:rsid w:val="006F5273"/>
    <w:rsid w:val="00733539"/>
    <w:rsid w:val="007B7980"/>
    <w:rsid w:val="00894F87"/>
    <w:rsid w:val="008A70DA"/>
    <w:rsid w:val="0093304A"/>
    <w:rsid w:val="00941242"/>
    <w:rsid w:val="00955421"/>
    <w:rsid w:val="009822BB"/>
    <w:rsid w:val="009B0CC2"/>
    <w:rsid w:val="009F0395"/>
    <w:rsid w:val="00A95351"/>
    <w:rsid w:val="00B07D1A"/>
    <w:rsid w:val="00B272EB"/>
    <w:rsid w:val="00B633EB"/>
    <w:rsid w:val="00B879B2"/>
    <w:rsid w:val="00B920BA"/>
    <w:rsid w:val="00BE6567"/>
    <w:rsid w:val="00BE68CA"/>
    <w:rsid w:val="00C05240"/>
    <w:rsid w:val="00C63199"/>
    <w:rsid w:val="00C77849"/>
    <w:rsid w:val="00C8514C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8071F"/>
    <w:rsid w:val="00F824DA"/>
    <w:rsid w:val="00F94D06"/>
    <w:rsid w:val="00FB503C"/>
    <w:rsid w:val="00FC2886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2FE108-026B-4A59-91E7-E31853F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11</cp:revision>
  <cp:lastPrinted>2017-01-04T11:56:00Z</cp:lastPrinted>
  <dcterms:created xsi:type="dcterms:W3CDTF">2017-01-19T21:55:00Z</dcterms:created>
  <dcterms:modified xsi:type="dcterms:W3CDTF">2019-03-04T11:42:00Z</dcterms:modified>
</cp:coreProperties>
</file>