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873EFD">
        <w:rPr>
          <w:rFonts w:ascii="Times New Roman" w:hAnsi="Times New Roman" w:cs="Times New Roman"/>
          <w:sz w:val="24"/>
          <w:szCs w:val="24"/>
        </w:rPr>
        <w:t>9</w:t>
      </w:r>
      <w:r w:rsidR="0051343C" w:rsidRPr="003B5175">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A78F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Zabezpieczenie przed wilgocią budynku nr 386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r w:rsidR="0051343C">
        <w:rPr>
          <w:rFonts w:ascii="Times New Roman" w:hAnsi="Times New Roman" w:cs="Times New Roman"/>
          <w:b/>
          <w:bCs/>
          <w:sz w:val="32"/>
          <w:szCs w:val="32"/>
        </w:rPr>
        <w:t xml:space="preserve">6 Szpitala Wojskowego z Przychodnią – SP ZOZ w Dęblinie, </w:t>
      </w:r>
      <w:r w:rsidR="00861119">
        <w:rPr>
          <w:rFonts w:ascii="Times New Roman" w:hAnsi="Times New Roman" w:cs="Times New Roman"/>
          <w:b/>
          <w:bCs/>
          <w:sz w:val="32"/>
          <w:szCs w:val="32"/>
        </w:rPr>
        <w:br/>
      </w:r>
      <w:r w:rsidR="0051343C">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B8085E">
        <w:rPr>
          <w:rFonts w:ascii="Times New Roman" w:hAnsi="Times New Roman" w:cs="Times New Roman"/>
          <w:i/>
          <w:iCs/>
          <w:sz w:val="24"/>
          <w:szCs w:val="24"/>
        </w:rPr>
        <w:t xml:space="preserve">320000-6 </w:t>
      </w:r>
      <w:r>
        <w:rPr>
          <w:rFonts w:ascii="Times New Roman" w:hAnsi="Times New Roman" w:cs="Times New Roman"/>
          <w:i/>
          <w:iCs/>
          <w:sz w:val="24"/>
          <w:szCs w:val="24"/>
        </w:rPr>
        <w:t xml:space="preserve">Roboty </w:t>
      </w:r>
      <w:r w:rsidR="00B8085E">
        <w:rPr>
          <w:rFonts w:ascii="Times New Roman" w:hAnsi="Times New Roman" w:cs="Times New Roman"/>
          <w:i/>
          <w:iCs/>
          <w:sz w:val="24"/>
          <w:szCs w:val="24"/>
        </w:rPr>
        <w:t>izolacyjne</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873EFD">
        <w:rPr>
          <w:rFonts w:ascii="Times New Roman" w:hAnsi="Times New Roman" w:cs="Times New Roman"/>
          <w:b/>
          <w:bCs/>
          <w:i/>
          <w:iCs/>
          <w:sz w:val="28"/>
          <w:szCs w:val="28"/>
          <w:lang w:eastAsia="pl-PL"/>
        </w:rPr>
        <w:t>15/03</w:t>
      </w:r>
      <w:r w:rsidRPr="001D6CFB">
        <w:rPr>
          <w:rFonts w:ascii="Times New Roman" w:hAnsi="Times New Roman" w:cs="Times New Roman"/>
          <w:b/>
          <w:bCs/>
          <w:i/>
          <w:iCs/>
          <w:sz w:val="28"/>
          <w:szCs w:val="28"/>
          <w:lang w:eastAsia="pl-PL"/>
        </w:rPr>
        <w:t>/201</w:t>
      </w:r>
      <w:r w:rsidR="00DF6616" w:rsidRPr="001D6CFB">
        <w:rPr>
          <w:rFonts w:ascii="Times New Roman" w:hAnsi="Times New Roman" w:cs="Times New Roman"/>
          <w:b/>
          <w:bCs/>
          <w:i/>
          <w:iCs/>
          <w:sz w:val="28"/>
          <w:szCs w:val="28"/>
          <w:lang w:eastAsia="pl-PL"/>
        </w:rPr>
        <w:t>8</w:t>
      </w:r>
      <w:r w:rsidRPr="001D6CFB">
        <w:rPr>
          <w:rFonts w:ascii="Times New Roman" w:hAnsi="Times New Roman" w:cs="Times New Roman"/>
          <w:b/>
          <w:bCs/>
          <w:i/>
          <w:iCs/>
          <w:sz w:val="28"/>
          <w:szCs w:val="28"/>
          <w:lang w:eastAsia="pl-PL"/>
        </w:rPr>
        <w:t xml:space="preserve">, pod numerem </w:t>
      </w:r>
      <w:r w:rsidR="00D81729" w:rsidRPr="00D81729">
        <w:rPr>
          <w:rFonts w:ascii="Times New Roman" w:hAnsi="Times New Roman" w:cs="Times New Roman"/>
          <w:b/>
          <w:i/>
          <w:sz w:val="28"/>
          <w:szCs w:val="28"/>
        </w:rPr>
        <w:t>531455-N-2018</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4E5714"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BE28DE" w:rsidRPr="003B5175">
              <w:rPr>
                <w:rFonts w:ascii="Times New Roman" w:hAnsi="Times New Roman" w:cs="Times New Roman"/>
                <w:b/>
                <w:bCs/>
                <w:sz w:val="24"/>
                <w:szCs w:val="24"/>
              </w:rPr>
              <w:t>/LOG/201</w:t>
            </w:r>
            <w:r w:rsidR="00DF6616" w:rsidRPr="003B5175">
              <w:rPr>
                <w:rFonts w:ascii="Times New Roman" w:hAnsi="Times New Roman" w:cs="Times New Roman"/>
                <w:b/>
                <w:bCs/>
                <w:sz w:val="24"/>
                <w:szCs w:val="24"/>
              </w:rPr>
              <w:t>8</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w:t>
      </w:r>
      <w:r w:rsidR="00ED6B90">
        <w:rPr>
          <w:rFonts w:ascii="Times New Roman" w:hAnsi="Times New Roman" w:cs="Times New Roman"/>
          <w:sz w:val="24"/>
          <w:szCs w:val="24"/>
          <w:lang w:eastAsia="pl-PL"/>
        </w:rPr>
        <w:t>7</w:t>
      </w:r>
      <w:r>
        <w:rPr>
          <w:rFonts w:ascii="Times New Roman" w:hAnsi="Times New Roman" w:cs="Times New Roman"/>
          <w:sz w:val="24"/>
          <w:szCs w:val="24"/>
          <w:lang w:eastAsia="pl-PL"/>
        </w:rPr>
        <w:t xml:space="preserve">. </w:t>
      </w:r>
      <w:r w:rsidR="00ED6B90">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B8085E">
        <w:rPr>
          <w:bCs/>
        </w:rPr>
        <w:t>z</w:t>
      </w:r>
      <w:r w:rsidR="00B8085E" w:rsidRPr="00B8085E">
        <w:rPr>
          <w:bCs/>
        </w:rPr>
        <w:t xml:space="preserve">abezpieczenie przed wilgocią budynku nr 386, </w:t>
      </w:r>
      <w:r w:rsidR="00B8085E" w:rsidRPr="00B8085E">
        <w:rPr>
          <w:bCs/>
        </w:rPr>
        <w:br/>
        <w:t>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B8085E" w:rsidRPr="00B8085E">
        <w:rPr>
          <w:iCs/>
        </w:rPr>
        <w:t>45320000-6 Roboty izolacyjne</w:t>
      </w:r>
      <w:r w:rsidR="00DF6616">
        <w:rPr>
          <w:iCs/>
        </w:rPr>
        <w:t>.</w:t>
      </w:r>
    </w:p>
    <w:p w:rsidR="00BE28DE" w:rsidRPr="00ED6B9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ED6B90">
        <w:rPr>
          <w:rFonts w:ascii="Times New Roman" w:hAnsi="Times New Roman" w:cs="Times New Roman"/>
          <w:sz w:val="24"/>
          <w:szCs w:val="24"/>
        </w:rPr>
        <w:t>Szczegółowy opis przedmiotu zamówienia został określony w</w:t>
      </w:r>
      <w:r w:rsidR="0094715B" w:rsidRPr="00ED6B90">
        <w:rPr>
          <w:rFonts w:ascii="Times New Roman" w:hAnsi="Times New Roman" w:cs="Times New Roman"/>
          <w:sz w:val="24"/>
          <w:szCs w:val="24"/>
        </w:rPr>
        <w:t xml:space="preserve"> </w:t>
      </w:r>
      <w:r w:rsidR="0094715B" w:rsidRPr="00ED6B90">
        <w:rPr>
          <w:rFonts w:ascii="Times New Roman" w:hAnsi="Times New Roman" w:cs="Times New Roman"/>
          <w:b/>
          <w:sz w:val="24"/>
          <w:szCs w:val="24"/>
        </w:rPr>
        <w:t>Załączniku Nr 1</w:t>
      </w:r>
      <w:r w:rsidRPr="00ED6B90">
        <w:rPr>
          <w:rFonts w:ascii="Times New Roman" w:hAnsi="Times New Roman" w:cs="Times New Roman"/>
          <w:sz w:val="24"/>
          <w:szCs w:val="24"/>
        </w:rPr>
        <w:t xml:space="preserve"> </w:t>
      </w:r>
      <w:r w:rsidR="00861119" w:rsidRPr="00ED6B90">
        <w:rPr>
          <w:rFonts w:ascii="Times New Roman" w:hAnsi="Times New Roman" w:cs="Times New Roman"/>
          <w:sz w:val="24"/>
          <w:szCs w:val="24"/>
        </w:rPr>
        <w:t>(</w:t>
      </w:r>
      <w:r w:rsidR="00861119" w:rsidRPr="00ED6B90">
        <w:rPr>
          <w:rFonts w:ascii="Times New Roman" w:hAnsi="Times New Roman" w:cs="Times New Roman"/>
          <w:b/>
          <w:sz w:val="24"/>
          <w:szCs w:val="24"/>
        </w:rPr>
        <w:t>1A</w:t>
      </w:r>
      <w:r w:rsidR="00861119" w:rsidRPr="00ED6B90">
        <w:rPr>
          <w:rFonts w:ascii="Times New Roman" w:hAnsi="Times New Roman" w:cs="Times New Roman"/>
          <w:sz w:val="24"/>
          <w:szCs w:val="24"/>
        </w:rPr>
        <w:t xml:space="preserve"> </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proofErr w:type="spellStart"/>
      <w:r w:rsidR="00861119" w:rsidRPr="00ED6B90">
        <w:rPr>
          <w:rFonts w:ascii="Times New Roman" w:hAnsi="Times New Roman" w:cs="Times New Roman"/>
          <w:sz w:val="24"/>
          <w:szCs w:val="24"/>
        </w:rPr>
        <w:t>STWiOR</w:t>
      </w:r>
      <w:proofErr w:type="spellEnd"/>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1B</w:t>
      </w:r>
      <w:r w:rsidR="00861119" w:rsidRPr="00ED6B90">
        <w:rPr>
          <w:rFonts w:ascii="Times New Roman" w:hAnsi="Times New Roman" w:cs="Times New Roman"/>
          <w:sz w:val="24"/>
          <w:szCs w:val="24"/>
        </w:rPr>
        <w:t xml:space="preserve"> – Przedmiar robót</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1C</w:t>
      </w:r>
      <w:r w:rsidR="00861119" w:rsidRPr="00ED6B90">
        <w:rPr>
          <w:rFonts w:ascii="Times New Roman" w:hAnsi="Times New Roman" w:cs="Times New Roman"/>
          <w:sz w:val="24"/>
          <w:szCs w:val="24"/>
        </w:rPr>
        <w:t xml:space="preserve"> – Projekt</w:t>
      </w:r>
      <w:r w:rsidR="005674BF" w:rsidRPr="00ED6B90">
        <w:rPr>
          <w:rFonts w:ascii="Times New Roman" w:hAnsi="Times New Roman" w:cs="Times New Roman"/>
          <w:sz w:val="24"/>
          <w:szCs w:val="24"/>
        </w:rPr>
        <w:t xml:space="preserve"> (rysunki, zdjęcia</w:t>
      </w:r>
      <w:r w:rsidR="00861119" w:rsidRPr="00ED6B90">
        <w:rPr>
          <w:rFonts w:ascii="Times New Roman" w:hAnsi="Times New Roman" w:cs="Times New Roman"/>
          <w:sz w:val="24"/>
          <w:szCs w:val="24"/>
        </w:rPr>
        <w:t xml:space="preserve">) </w:t>
      </w:r>
      <w:r w:rsidRPr="00ED6B90">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2B624A" w:rsidRPr="004E7D02">
        <w:rPr>
          <w:rFonts w:ascii="Times New Roman" w:hAnsi="Times New Roman" w:cs="Times New Roman"/>
          <w:sz w:val="24"/>
          <w:szCs w:val="24"/>
          <w:lang w:eastAsia="pl-PL"/>
        </w:rPr>
        <w:t>31</w:t>
      </w:r>
      <w:r w:rsidRPr="004E7D02">
        <w:rPr>
          <w:rFonts w:ascii="Times New Roman" w:hAnsi="Times New Roman" w:cs="Times New Roman"/>
          <w:sz w:val="24"/>
          <w:szCs w:val="24"/>
          <w:lang w:eastAsia="pl-PL"/>
        </w:rPr>
        <w:t>.0</w:t>
      </w:r>
      <w:r w:rsidR="002B624A" w:rsidRPr="004E7D02">
        <w:rPr>
          <w:rFonts w:ascii="Times New Roman" w:hAnsi="Times New Roman" w:cs="Times New Roman"/>
          <w:sz w:val="24"/>
          <w:szCs w:val="24"/>
          <w:lang w:eastAsia="pl-PL"/>
        </w:rPr>
        <w:t>7</w:t>
      </w:r>
      <w:r w:rsidRPr="004E7D02">
        <w:rPr>
          <w:rFonts w:ascii="Times New Roman" w:hAnsi="Times New Roman" w:cs="Times New Roman"/>
          <w:sz w:val="24"/>
          <w:szCs w:val="24"/>
          <w:lang w:eastAsia="pl-PL"/>
        </w:rPr>
        <w:t>.201</w:t>
      </w:r>
      <w:r w:rsidR="00DF6616" w:rsidRPr="004E7D02">
        <w:rPr>
          <w:rFonts w:ascii="Times New Roman" w:hAnsi="Times New Roman" w:cs="Times New Roman"/>
          <w:sz w:val="24"/>
          <w:szCs w:val="24"/>
          <w:lang w:eastAsia="pl-PL"/>
        </w:rPr>
        <w:t>8</w:t>
      </w:r>
      <w:r w:rsidRPr="004E7D02">
        <w:rPr>
          <w:rFonts w:ascii="Times New Roman" w:hAnsi="Times New Roman" w:cs="Times New Roman"/>
          <w:sz w:val="24"/>
          <w:szCs w:val="24"/>
          <w:lang w:eastAsia="pl-PL"/>
        </w:rPr>
        <w:t>r.</w:t>
      </w:r>
      <w:bookmarkStart w:id="0" w:name="_GoBack"/>
      <w:bookmarkEnd w:id="0"/>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lastRenderedPageBreak/>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C02D09">
        <w:rPr>
          <w:rFonts w:ascii="Times New Roman" w:hAnsi="Times New Roman" w:cs="Times New Roman"/>
          <w:sz w:val="24"/>
          <w:szCs w:val="24"/>
        </w:rPr>
        <w:t>10</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polegające</w:t>
      </w:r>
      <w:r w:rsidR="00692FCD">
        <w:rPr>
          <w:rFonts w:ascii="Times New Roman" w:hAnsi="Times New Roman" w:cs="Times New Roman"/>
          <w:sz w:val="24"/>
          <w:szCs w:val="24"/>
        </w:rPr>
        <w:t xml:space="preserve"> lub obejmujące</w:t>
      </w:r>
      <w:r w:rsidR="000B1196" w:rsidRPr="000B1196">
        <w:rPr>
          <w:rFonts w:ascii="Times New Roman" w:hAnsi="Times New Roman" w:cs="Times New Roman"/>
          <w:sz w:val="24"/>
          <w:szCs w:val="24"/>
        </w:rPr>
        <w:t xml:space="preserve"> </w:t>
      </w:r>
      <w:r w:rsidR="00692FCD">
        <w:rPr>
          <w:rFonts w:ascii="Times New Roman" w:hAnsi="Times New Roman" w:cs="Times New Roman"/>
          <w:sz w:val="24"/>
          <w:szCs w:val="24"/>
        </w:rPr>
        <w:t>zabezpieczenie budynku przed wilgocią</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5-letnie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lastRenderedPageBreak/>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223432">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lastRenderedPageBreak/>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w:t>
      </w:r>
      <w:r w:rsidRPr="00C52579">
        <w:rPr>
          <w:rFonts w:ascii="Times New Roman" w:hAnsi="Times New Roman" w:cs="Times New Roman"/>
          <w:i/>
          <w:iCs/>
          <w:sz w:val="24"/>
          <w:szCs w:val="24"/>
        </w:rPr>
        <w:lastRenderedPageBreak/>
        <w:t>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4E1D95">
      <w:pPr>
        <w:pStyle w:val="Akapitzlist"/>
        <w:rPr>
          <w:rFonts w:ascii="Times New Roman" w:hAnsi="Times New Roman" w:cs="Times New Roman"/>
          <w:sz w:val="24"/>
          <w:szCs w:val="24"/>
        </w:rPr>
      </w:pPr>
    </w:p>
    <w:p w:rsidR="0012539D" w:rsidRPr="0012539D" w:rsidRDefault="0012539D" w:rsidP="0012539D">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r w:rsidRPr="0012539D">
        <w:rPr>
          <w:rFonts w:ascii="Times New Roman" w:eastAsia="Times New Roman" w:hAnsi="Times New Roman" w:cs="Times New Roman"/>
          <w:sz w:val="24"/>
          <w:szCs w:val="24"/>
          <w:lang w:eastAsia="pl-PL"/>
        </w:rPr>
        <w:t xml:space="preserve">sądu lub ostatecznej decyzji administracyjnej o zaleganiu z uiszczaniem podatków, opłat </w:t>
      </w:r>
      <w:r w:rsidRPr="0012539D">
        <w:rPr>
          <w:rFonts w:ascii="Times New Roman" w:eastAsia="Times New Roman" w:hAnsi="Times New Roman" w:cs="Times New Roman"/>
          <w:sz w:val="24"/>
          <w:szCs w:val="24"/>
          <w:lang w:eastAsia="pl-PL"/>
        </w:rPr>
        <w:lastRenderedPageBreak/>
        <w:t xml:space="preserve">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Times New Roman" w:eastAsia="Times New Roman" w:hAnsi="Times New Roman" w:cs="Times New Roman"/>
          <w:b/>
          <w:i/>
          <w:sz w:val="24"/>
          <w:szCs w:val="24"/>
          <w:lang w:eastAsia="pl-PL"/>
        </w:rPr>
        <w:t>załącznik nr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eastAsia="Times New Roman" w:hAnsi="Times New Roman"/>
          <w:sz w:val="24"/>
          <w:szCs w:val="24"/>
        </w:rPr>
      </w:pPr>
    </w:p>
    <w:p w:rsidR="0012539D" w:rsidRPr="0012539D" w:rsidRDefault="0012539D" w:rsidP="0012539D">
      <w:pPr>
        <w:pStyle w:val="Akapitzlist"/>
        <w:numPr>
          <w:ilvl w:val="2"/>
          <w:numId w:val="57"/>
        </w:numPr>
        <w:tabs>
          <w:tab w:val="left" w:pos="993"/>
        </w:tabs>
        <w:spacing w:after="0" w:line="360" w:lineRule="auto"/>
        <w:ind w:left="284" w:firstLine="0"/>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r>
        <w:rPr>
          <w:rFonts w:ascii="Times New Roman" w:eastAsia="Times New Roman" w:hAnsi="Times New Roman" w:cs="Times New Roman"/>
          <w:sz w:val="24"/>
          <w:szCs w:val="24"/>
          <w:lang w:eastAsia="pl-PL"/>
        </w:rPr>
        <w:t xml:space="preserve"> </w:t>
      </w:r>
      <w:r w:rsidRPr="0012539D">
        <w:rPr>
          <w:rFonts w:ascii="Times New Roman" w:eastAsia="Times New Roman" w:hAnsi="Times New Roman" w:cs="Times New Roman"/>
          <w:sz w:val="24"/>
          <w:szCs w:val="24"/>
          <w:lang w:eastAsia="pl-PL"/>
        </w:rPr>
        <w:t xml:space="preserve">pkt 22 ustawy </w:t>
      </w:r>
      <w:proofErr w:type="spellStart"/>
      <w:r w:rsidRPr="0012539D">
        <w:rPr>
          <w:rFonts w:ascii="Times New Roman" w:eastAsia="Times New Roman" w:hAnsi="Times New Roman" w:cs="Times New Roman"/>
          <w:sz w:val="24"/>
          <w:szCs w:val="24"/>
          <w:lang w:eastAsia="pl-PL"/>
        </w:rPr>
        <w:t>Pzp</w:t>
      </w:r>
      <w:proofErr w:type="spellEnd"/>
      <w:r w:rsidRPr="0012539D">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i/>
          <w:sz w:val="24"/>
          <w:szCs w:val="24"/>
          <w:lang w:eastAsia="pl-PL"/>
        </w:rPr>
        <w:t>załącznik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hAnsi="Times New Roman" w:cs="Times New Roman"/>
          <w:sz w:val="24"/>
          <w:szCs w:val="24"/>
        </w:rPr>
      </w:pPr>
    </w:p>
    <w:p w:rsidR="00BE28DE" w:rsidRPr="00335AA9" w:rsidRDefault="00BE28DE" w:rsidP="0012539D">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2539D" w:rsidP="00145176">
      <w:pPr>
        <w:tabs>
          <w:tab w:val="left" w:pos="520"/>
          <w:tab w:val="left" w:pos="940"/>
          <w:tab w:val="left" w:pos="1540"/>
          <w:tab w:val="left" w:pos="3240"/>
        </w:tabs>
        <w:spacing w:line="36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lastRenderedPageBreak/>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r>
      <w:r>
        <w:rPr>
          <w:rFonts w:ascii="Times New Roman" w:hAnsi="Times New Roman" w:cs="Times New Roman"/>
          <w:sz w:val="24"/>
          <w:szCs w:val="24"/>
        </w:rPr>
        <w:lastRenderedPageBreak/>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lastRenderedPageBreak/>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41642A">
        <w:rPr>
          <w:rFonts w:ascii="Times New Roman" w:hAnsi="Times New Roman" w:cs="Times New Roman"/>
          <w:b/>
          <w:bCs/>
          <w:sz w:val="24"/>
          <w:szCs w:val="24"/>
        </w:rPr>
        <w:t xml:space="preserve">. </w:t>
      </w:r>
      <w:r w:rsidR="006C6431">
        <w:rPr>
          <w:rFonts w:ascii="Times New Roman" w:hAnsi="Times New Roman" w:cs="Times New Roman"/>
          <w:b/>
          <w:bCs/>
          <w:sz w:val="24"/>
          <w:szCs w:val="24"/>
        </w:rPr>
        <w:t>26</w:t>
      </w:r>
      <w:r w:rsidRPr="0041642A">
        <w:rPr>
          <w:rFonts w:ascii="Times New Roman" w:hAnsi="Times New Roman" w:cs="Times New Roman"/>
          <w:b/>
          <w:bCs/>
          <w:sz w:val="24"/>
          <w:szCs w:val="24"/>
        </w:rPr>
        <w:t>.0</w:t>
      </w:r>
      <w:r w:rsidR="006C6431">
        <w:rPr>
          <w:rFonts w:ascii="Times New Roman" w:hAnsi="Times New Roman" w:cs="Times New Roman"/>
          <w:b/>
          <w:bCs/>
          <w:sz w:val="24"/>
          <w:szCs w:val="24"/>
        </w:rPr>
        <w:t>3</w:t>
      </w:r>
      <w:r w:rsidRPr="0041642A">
        <w:rPr>
          <w:rFonts w:ascii="Times New Roman" w:hAnsi="Times New Roman" w:cs="Times New Roman"/>
          <w:b/>
          <w:bCs/>
          <w:sz w:val="24"/>
          <w:szCs w:val="24"/>
        </w:rPr>
        <w:t>.201</w:t>
      </w:r>
      <w:r w:rsidR="0002050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 xml:space="preserve">o którym mowa powyżej, lub dotyczy udzielonych wyjaśnień, zamawiający będzie miał prawo udzielić wyjaśnień albo pozostawić wniosek bez rozpoznania. Zamawiający przekaże wyjaśnienia treści SIWZ wszystkim wykonawcom, którym doręczono </w:t>
      </w:r>
      <w:r>
        <w:rPr>
          <w:rFonts w:ascii="Times New Roman" w:hAnsi="Times New Roman" w:cs="Times New Roman"/>
          <w:sz w:val="24"/>
          <w:szCs w:val="24"/>
        </w:rPr>
        <w:lastRenderedPageBreak/>
        <w:t>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692FCD">
        <w:rPr>
          <w:rFonts w:ascii="Times New Roman" w:hAnsi="Times New Roman" w:cs="Times New Roman"/>
          <w:sz w:val="24"/>
          <w:szCs w:val="24"/>
        </w:rPr>
        <w:t>4</w:t>
      </w:r>
      <w:r w:rsidRPr="004D2943">
        <w:rPr>
          <w:rFonts w:ascii="Times New Roman" w:hAnsi="Times New Roman" w:cs="Times New Roman"/>
          <w:sz w:val="24"/>
          <w:szCs w:val="24"/>
        </w:rPr>
        <w:t xml:space="preserve"> </w:t>
      </w:r>
      <w:r w:rsidR="00692FCD">
        <w:rPr>
          <w:rFonts w:ascii="Times New Roman" w:hAnsi="Times New Roman" w:cs="Times New Roman"/>
          <w:sz w:val="24"/>
          <w:szCs w:val="24"/>
        </w:rPr>
        <w:t>0</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692FCD">
        <w:rPr>
          <w:rFonts w:ascii="Times New Roman" w:hAnsi="Times New Roman" w:cs="Times New Roman"/>
          <w:sz w:val="24"/>
          <w:szCs w:val="24"/>
        </w:rPr>
        <w:t>cztery</w:t>
      </w:r>
      <w:r w:rsidR="004D2943">
        <w:rPr>
          <w:rFonts w:ascii="Times New Roman" w:hAnsi="Times New Roman" w:cs="Times New Roman"/>
          <w:sz w:val="24"/>
          <w:szCs w:val="24"/>
        </w:rPr>
        <w:t xml:space="preserve"> tysiące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lastRenderedPageBreak/>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41642A">
      <w:pPr>
        <w:spacing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„Wadium – </w:t>
      </w:r>
      <w:r w:rsidR="006E2DE4" w:rsidRPr="0041642A">
        <w:rPr>
          <w:rFonts w:ascii="Times New Roman" w:hAnsi="Times New Roman" w:cs="Times New Roman"/>
          <w:b/>
          <w:bCs/>
          <w:i/>
          <w:sz w:val="24"/>
          <w:szCs w:val="24"/>
        </w:rPr>
        <w:t>Zabezpieczenie przed wilgocią budynku nr 386</w:t>
      </w:r>
      <w:r w:rsidR="00020506" w:rsidRPr="0041642A">
        <w:rPr>
          <w:rFonts w:ascii="Times New Roman" w:hAnsi="Times New Roman" w:cs="Times New Roman"/>
          <w:b/>
          <w:bCs/>
          <w:i/>
          <w:sz w:val="24"/>
          <w:szCs w:val="24"/>
        </w:rPr>
        <w:t xml:space="preserve">, 6 Szpitala Wojskowego </w:t>
      </w:r>
      <w:r w:rsidR="006E2DE4" w:rsidRPr="0041642A">
        <w:rPr>
          <w:rFonts w:ascii="Times New Roman" w:hAnsi="Times New Roman" w:cs="Times New Roman"/>
          <w:b/>
          <w:bCs/>
          <w:i/>
          <w:sz w:val="24"/>
          <w:szCs w:val="24"/>
        </w:rPr>
        <w:br/>
      </w:r>
      <w:r w:rsidR="00020506" w:rsidRPr="0041642A">
        <w:rPr>
          <w:rFonts w:ascii="Times New Roman" w:hAnsi="Times New Roman" w:cs="Times New Roman"/>
          <w:b/>
          <w:bCs/>
          <w:i/>
          <w:sz w:val="24"/>
          <w:szCs w:val="24"/>
        </w:rPr>
        <w:t>z Przychodnią – SP ZOZ w Dęblinie, ul. Szpitalna 2</w:t>
      </w:r>
      <w:r w:rsidRPr="0041642A">
        <w:rPr>
          <w:rFonts w:ascii="Times New Roman" w:hAnsi="Times New Roman" w:cs="Times New Roman"/>
          <w:b/>
          <w:bCs/>
          <w:i/>
          <w:iCs/>
          <w:sz w:val="24"/>
          <w:szCs w:val="24"/>
        </w:rPr>
        <w:t xml:space="preserve">, </w:t>
      </w:r>
      <w:r w:rsidR="008B2BA8" w:rsidRPr="0041642A">
        <w:rPr>
          <w:rFonts w:ascii="Times New Roman" w:hAnsi="Times New Roman" w:cs="Times New Roman"/>
          <w:b/>
          <w:bCs/>
          <w:i/>
          <w:iCs/>
          <w:sz w:val="24"/>
          <w:szCs w:val="24"/>
        </w:rPr>
        <w:t xml:space="preserve">znak sprawy: </w:t>
      </w:r>
      <w:r w:rsidR="00CB053B">
        <w:rPr>
          <w:rFonts w:ascii="Times New Roman" w:hAnsi="Times New Roman" w:cs="Times New Roman"/>
          <w:b/>
          <w:bCs/>
          <w:i/>
          <w:iCs/>
          <w:sz w:val="24"/>
          <w:szCs w:val="24"/>
        </w:rPr>
        <w:t>9</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r w:rsidRPr="0041642A">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lastRenderedPageBreak/>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lastRenderedPageBreak/>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692FCD">
        <w:rPr>
          <w:rFonts w:ascii="Times New Roman" w:hAnsi="Times New Roman" w:cs="Times New Roman"/>
          <w:b/>
          <w:bCs/>
          <w:i/>
          <w:iCs/>
          <w:sz w:val="23"/>
          <w:szCs w:val="23"/>
        </w:rPr>
        <w:t>zabezpieczenie przed wilgocią budynku nr 386</w:t>
      </w:r>
      <w:r w:rsidR="00692FCD">
        <w:rPr>
          <w:rFonts w:ascii="Times New Roman" w:hAnsi="Times New Roman" w:cs="Times New Roman"/>
          <w:b/>
          <w:bCs/>
          <w:i/>
          <w:sz w:val="23"/>
          <w:szCs w:val="23"/>
        </w:rPr>
        <w:t xml:space="preserve">, </w:t>
      </w:r>
      <w:r w:rsidR="00020506" w:rsidRPr="00020506">
        <w:rPr>
          <w:rFonts w:ascii="Times New Roman" w:hAnsi="Times New Roman" w:cs="Times New Roman"/>
          <w:b/>
          <w:bCs/>
          <w:i/>
          <w:sz w:val="23"/>
          <w:szCs w:val="23"/>
        </w:rPr>
        <w:t xml:space="preserve">6 Szpitala Wojskowego </w:t>
      </w:r>
      <w:r w:rsidR="00692FCD">
        <w:rPr>
          <w:rFonts w:ascii="Times New Roman" w:hAnsi="Times New Roman" w:cs="Times New Roman"/>
          <w:b/>
          <w:bCs/>
          <w:i/>
          <w:sz w:val="23"/>
          <w:szCs w:val="23"/>
        </w:rPr>
        <w:br/>
      </w:r>
      <w:r w:rsidR="00020506" w:rsidRPr="00020506">
        <w:rPr>
          <w:rFonts w:ascii="Times New Roman" w:hAnsi="Times New Roman" w:cs="Times New Roman"/>
          <w:b/>
          <w:bCs/>
          <w:i/>
          <w:sz w:val="23"/>
          <w:szCs w:val="23"/>
        </w:rPr>
        <w:t>z Przychodnią – SP ZOZ w Dęblinie, ul. Szpitalna 2</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CB053B">
        <w:rPr>
          <w:rFonts w:ascii="Times New Roman" w:hAnsi="Times New Roman" w:cs="Times New Roman"/>
          <w:b/>
          <w:bCs/>
          <w:i/>
          <w:iCs/>
          <w:sz w:val="24"/>
          <w:szCs w:val="24"/>
        </w:rPr>
        <w:t>9</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p>
    <w:p w:rsidR="00BE28DE" w:rsidRPr="009C1E84" w:rsidRDefault="00CB053B" w:rsidP="0041642A">
      <w:pPr>
        <w:spacing w:line="360" w:lineRule="auto"/>
        <w:ind w:left="1618"/>
        <w:rPr>
          <w:rFonts w:ascii="Times New Roman" w:hAnsi="Times New Roman" w:cs="Times New Roman"/>
          <w:b/>
          <w:bCs/>
          <w:i/>
          <w:iCs/>
          <w:sz w:val="24"/>
          <w:szCs w:val="24"/>
        </w:rPr>
      </w:pPr>
      <w:r>
        <w:rPr>
          <w:rFonts w:ascii="Times New Roman" w:hAnsi="Times New Roman" w:cs="Times New Roman"/>
          <w:b/>
          <w:bCs/>
          <w:i/>
          <w:iCs/>
          <w:sz w:val="24"/>
          <w:szCs w:val="24"/>
        </w:rPr>
        <w:t>nie otwierać przed dniem 03</w:t>
      </w:r>
      <w:r w:rsidR="00BE28DE" w:rsidRPr="0041642A">
        <w:rPr>
          <w:rFonts w:ascii="Times New Roman" w:hAnsi="Times New Roman" w:cs="Times New Roman"/>
          <w:b/>
          <w:bCs/>
          <w:i/>
          <w:iCs/>
          <w:sz w:val="24"/>
          <w:szCs w:val="24"/>
        </w:rPr>
        <w:t>/0</w:t>
      </w:r>
      <w:r>
        <w:rPr>
          <w:rFonts w:ascii="Times New Roman" w:hAnsi="Times New Roman" w:cs="Times New Roman"/>
          <w:b/>
          <w:bCs/>
          <w:i/>
          <w:iCs/>
          <w:sz w:val="24"/>
          <w:szCs w:val="24"/>
        </w:rPr>
        <w:t>4</w:t>
      </w:r>
      <w:r w:rsidR="00BE28DE" w:rsidRPr="0041642A">
        <w:rPr>
          <w:rFonts w:ascii="Times New Roman" w:hAnsi="Times New Roman" w:cs="Times New Roman"/>
          <w:b/>
          <w:bCs/>
          <w:i/>
          <w:iCs/>
          <w:sz w:val="24"/>
          <w:szCs w:val="24"/>
        </w:rPr>
        <w:t>/201</w:t>
      </w:r>
      <w:r w:rsidR="004D2943" w:rsidRPr="0041642A">
        <w:rPr>
          <w:rFonts w:ascii="Times New Roman" w:hAnsi="Times New Roman" w:cs="Times New Roman"/>
          <w:b/>
          <w:bCs/>
          <w:i/>
          <w:iCs/>
          <w:sz w:val="24"/>
          <w:szCs w:val="24"/>
        </w:rPr>
        <w:t>8</w:t>
      </w:r>
      <w:r w:rsidR="00BE28DE" w:rsidRPr="0041642A">
        <w:rPr>
          <w:rFonts w:ascii="Times New Roman" w:hAnsi="Times New Roman" w:cs="Times New Roman"/>
          <w:b/>
          <w:bCs/>
          <w:i/>
          <w:iCs/>
          <w:sz w:val="24"/>
          <w:szCs w:val="24"/>
        </w:rPr>
        <w:t xml:space="preserve"> roku, do godz. </w:t>
      </w:r>
      <w:r w:rsidR="008B2BA8" w:rsidRPr="0041642A">
        <w:rPr>
          <w:rFonts w:ascii="Times New Roman" w:hAnsi="Times New Roman" w:cs="Times New Roman"/>
          <w:b/>
          <w:bCs/>
          <w:i/>
          <w:iCs/>
          <w:sz w:val="24"/>
          <w:szCs w:val="24"/>
        </w:rPr>
        <w:t>11</w:t>
      </w:r>
      <w:r w:rsidR="00BE28DE" w:rsidRPr="0041642A">
        <w:rPr>
          <w:rFonts w:ascii="Times New Roman" w:hAnsi="Times New Roman" w:cs="Times New Roman"/>
          <w:b/>
          <w:bCs/>
          <w:i/>
          <w:iCs/>
          <w:sz w:val="24"/>
          <w:szCs w:val="24"/>
        </w:rPr>
        <w:t>:</w:t>
      </w:r>
      <w:r w:rsidR="00692FCD" w:rsidRPr="0041642A">
        <w:rPr>
          <w:rFonts w:ascii="Times New Roman" w:hAnsi="Times New Roman" w:cs="Times New Roman"/>
          <w:b/>
          <w:bCs/>
          <w:i/>
          <w:iCs/>
          <w:sz w:val="24"/>
          <w:szCs w:val="24"/>
        </w:rPr>
        <w:t>3</w:t>
      </w:r>
      <w:r w:rsidR="00BE28DE"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kolejności po potwierdzeniu </w:t>
      </w:r>
      <w:r>
        <w:rPr>
          <w:rFonts w:ascii="Times New Roman" w:hAnsi="Times New Roman" w:cs="Times New Roman"/>
          <w:sz w:val="24"/>
          <w:szCs w:val="24"/>
        </w:rPr>
        <w:lastRenderedPageBreak/>
        <w:t>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upływa </w:t>
      </w:r>
      <w:r w:rsidR="003F6B4F">
        <w:rPr>
          <w:rFonts w:ascii="Times New Roman" w:hAnsi="Times New Roman" w:cs="Times New Roman"/>
          <w:b/>
          <w:bCs/>
          <w:sz w:val="24"/>
          <w:szCs w:val="24"/>
        </w:rPr>
        <w:t>03</w:t>
      </w:r>
      <w:r w:rsidRPr="0041642A">
        <w:rPr>
          <w:rFonts w:ascii="Times New Roman" w:hAnsi="Times New Roman" w:cs="Times New Roman"/>
          <w:b/>
          <w:bCs/>
          <w:sz w:val="24"/>
          <w:szCs w:val="24"/>
        </w:rPr>
        <w:t>/0</w:t>
      </w:r>
      <w:r w:rsidR="003F6B4F">
        <w:rPr>
          <w:rFonts w:ascii="Times New Roman" w:hAnsi="Times New Roman" w:cs="Times New Roman"/>
          <w:b/>
          <w:bCs/>
          <w:sz w:val="24"/>
          <w:szCs w:val="24"/>
        </w:rPr>
        <w:t>4</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3F6B4F">
        <w:rPr>
          <w:rFonts w:ascii="Times New Roman" w:hAnsi="Times New Roman" w:cs="Times New Roman"/>
          <w:b/>
          <w:bCs/>
          <w:sz w:val="24"/>
          <w:szCs w:val="24"/>
        </w:rPr>
        <w:t>03</w:t>
      </w:r>
      <w:r w:rsidR="00771B4E" w:rsidRPr="0041642A">
        <w:rPr>
          <w:rFonts w:ascii="Times New Roman" w:hAnsi="Times New Roman" w:cs="Times New Roman"/>
          <w:b/>
          <w:bCs/>
          <w:sz w:val="24"/>
          <w:szCs w:val="24"/>
        </w:rPr>
        <w:t>/0</w:t>
      </w:r>
      <w:r w:rsidR="003F6B4F">
        <w:rPr>
          <w:rFonts w:ascii="Times New Roman" w:hAnsi="Times New Roman" w:cs="Times New Roman"/>
          <w:b/>
          <w:bCs/>
          <w:sz w:val="24"/>
          <w:szCs w:val="24"/>
        </w:rPr>
        <w:t>4</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11</w:t>
      </w:r>
      <w:r w:rsidR="00692FCD" w:rsidRPr="0041642A">
        <w:rPr>
          <w:rFonts w:ascii="Times New Roman" w:hAnsi="Times New Roman" w:cs="Times New Roman"/>
          <w:b/>
          <w:bCs/>
          <w:sz w:val="24"/>
          <w:szCs w:val="24"/>
        </w:rPr>
        <w:t>:3</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w:t>
      </w:r>
      <w:r w:rsidRPr="00335AA9">
        <w:rPr>
          <w:rFonts w:ascii="Times New Roman" w:hAnsi="Times New Roman" w:cs="Times New Roman"/>
          <w:sz w:val="24"/>
          <w:szCs w:val="24"/>
        </w:rPr>
        <w:lastRenderedPageBreak/>
        <w:t xml:space="preserve">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73557D" w:rsidRDefault="0073557D"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3F6B4F">
        <w:rPr>
          <w:rFonts w:ascii="Times New Roman" w:hAnsi="Times New Roman" w:cs="Times New Roman"/>
          <w:b/>
          <w:bCs/>
          <w:sz w:val="24"/>
          <w:szCs w:val="24"/>
        </w:rPr>
        <w:t>9</w:t>
      </w:r>
      <w:r w:rsidR="008303C6" w:rsidRPr="0041642A">
        <w:rPr>
          <w:rFonts w:ascii="Times New Roman" w:hAnsi="Times New Roman" w:cs="Times New Roman"/>
          <w:b/>
          <w:bCs/>
          <w:sz w:val="24"/>
          <w:szCs w:val="24"/>
        </w:rPr>
        <w:t>/LOG/2018</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color w:val="0070C0"/>
          <w:sz w:val="24"/>
          <w:szCs w:val="24"/>
        </w:rPr>
      </w:pPr>
      <w:r w:rsidRPr="00701EA2">
        <w:rPr>
          <w:rFonts w:ascii="Times New Roman" w:hAnsi="Times New Roman" w:cs="Times New Roman"/>
          <w:color w:val="0070C0"/>
          <w:sz w:val="24"/>
          <w:szCs w:val="24"/>
        </w:rPr>
        <w:t xml:space="preserve">          </w:t>
      </w:r>
    </w:p>
    <w:p w:rsidR="0041642A" w:rsidRDefault="0041642A" w:rsidP="0041461F">
      <w:pPr>
        <w:tabs>
          <w:tab w:val="left" w:pos="284"/>
        </w:tabs>
        <w:spacing w:after="0" w:line="350" w:lineRule="auto"/>
        <w:ind w:right="20"/>
        <w:jc w:val="both"/>
        <w:rPr>
          <w:rFonts w:ascii="Times New Roman" w:hAnsi="Times New Roman" w:cs="Times New Roman"/>
          <w:color w:val="0070C0"/>
          <w:sz w:val="24"/>
          <w:szCs w:val="24"/>
        </w:rPr>
      </w:pPr>
    </w:p>
    <w:p w:rsidR="0041642A" w:rsidRDefault="0041642A" w:rsidP="0041461F">
      <w:pPr>
        <w:tabs>
          <w:tab w:val="left" w:pos="284"/>
        </w:tabs>
        <w:spacing w:after="0" w:line="350" w:lineRule="auto"/>
        <w:ind w:right="20"/>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 xml:space="preserve">na podstawie umowy o pracę wraz ze wskazaniem liczby tych osób, rodzaju </w:t>
      </w:r>
      <w:r w:rsidRPr="001C2AA4">
        <w:rPr>
          <w:rFonts w:ascii="Times New Roman" w:hAnsi="Times New Roman" w:cs="Times New Roman"/>
          <w:sz w:val="24"/>
          <w:szCs w:val="24"/>
        </w:rPr>
        <w:lastRenderedPageBreak/>
        <w:t>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lastRenderedPageBreak/>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AF7882"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AF7882">
        <w:rPr>
          <w:rFonts w:ascii="Times New Roman" w:hAnsi="Times New Roman" w:cs="Times New Roman"/>
          <w:b/>
          <w:bCs/>
          <w:sz w:val="24"/>
          <w:szCs w:val="24"/>
        </w:rPr>
        <w:t>załącznik nr 1</w:t>
      </w:r>
      <w:r w:rsidR="00BE28DE" w:rsidRPr="00AF7882">
        <w:rPr>
          <w:rFonts w:ascii="Times New Roman" w:hAnsi="Times New Roman" w:cs="Times New Roman"/>
          <w:b/>
          <w:bCs/>
          <w:sz w:val="24"/>
          <w:szCs w:val="24"/>
        </w:rPr>
        <w:t xml:space="preserve"> </w:t>
      </w:r>
      <w:r w:rsidR="00BE28DE" w:rsidRPr="00AF7882">
        <w:rPr>
          <w:rFonts w:ascii="Times New Roman" w:hAnsi="Times New Roman" w:cs="Times New Roman"/>
          <w:sz w:val="24"/>
          <w:szCs w:val="24"/>
        </w:rPr>
        <w:t xml:space="preserve">– opis przedmiotu zamówienia </w:t>
      </w:r>
      <w:r w:rsidR="00320F98" w:rsidRPr="00AF7882">
        <w:rPr>
          <w:rFonts w:ascii="Times New Roman" w:hAnsi="Times New Roman" w:cs="Times New Roman"/>
          <w:sz w:val="24"/>
          <w:szCs w:val="24"/>
        </w:rPr>
        <w:t>(</w:t>
      </w:r>
      <w:r w:rsidR="00320F98" w:rsidRPr="00AF7882">
        <w:rPr>
          <w:rFonts w:ascii="Times New Roman" w:hAnsi="Times New Roman" w:cs="Times New Roman"/>
          <w:b/>
          <w:sz w:val="24"/>
          <w:szCs w:val="24"/>
        </w:rPr>
        <w:t>1A</w:t>
      </w:r>
      <w:r w:rsidR="00320F98" w:rsidRPr="00AF7882">
        <w:rPr>
          <w:rFonts w:ascii="Times New Roman" w:hAnsi="Times New Roman" w:cs="Times New Roman"/>
          <w:sz w:val="24"/>
          <w:szCs w:val="24"/>
        </w:rPr>
        <w:t xml:space="preserve"> – </w:t>
      </w:r>
      <w:proofErr w:type="spellStart"/>
      <w:r w:rsidR="00320F98" w:rsidRPr="00AF7882">
        <w:rPr>
          <w:rFonts w:ascii="Times New Roman" w:hAnsi="Times New Roman" w:cs="Times New Roman"/>
          <w:sz w:val="24"/>
          <w:szCs w:val="24"/>
        </w:rPr>
        <w:t>STWiOR</w:t>
      </w:r>
      <w:proofErr w:type="spellEnd"/>
      <w:r w:rsidR="00320F98" w:rsidRPr="00AF7882">
        <w:rPr>
          <w:rFonts w:ascii="Times New Roman" w:hAnsi="Times New Roman" w:cs="Times New Roman"/>
          <w:sz w:val="24"/>
          <w:szCs w:val="24"/>
        </w:rPr>
        <w:t xml:space="preserve">; </w:t>
      </w:r>
      <w:r w:rsidR="00320F98" w:rsidRPr="00AF7882">
        <w:rPr>
          <w:rFonts w:ascii="Times New Roman" w:hAnsi="Times New Roman" w:cs="Times New Roman"/>
          <w:b/>
          <w:sz w:val="24"/>
          <w:szCs w:val="24"/>
        </w:rPr>
        <w:t>1B</w:t>
      </w:r>
      <w:r w:rsidR="00320F98" w:rsidRPr="00AF7882">
        <w:rPr>
          <w:rFonts w:ascii="Times New Roman" w:hAnsi="Times New Roman" w:cs="Times New Roman"/>
          <w:sz w:val="24"/>
          <w:szCs w:val="24"/>
        </w:rPr>
        <w:t xml:space="preserve"> – Przedmiar robót; </w:t>
      </w:r>
      <w:r w:rsidR="00320F98" w:rsidRPr="00AF7882">
        <w:rPr>
          <w:rFonts w:ascii="Times New Roman" w:hAnsi="Times New Roman" w:cs="Times New Roman"/>
          <w:b/>
          <w:sz w:val="24"/>
          <w:szCs w:val="24"/>
        </w:rPr>
        <w:t>1C</w:t>
      </w:r>
      <w:r w:rsidR="00320F98" w:rsidRPr="00AF7882">
        <w:rPr>
          <w:rFonts w:ascii="Times New Roman" w:hAnsi="Times New Roman" w:cs="Times New Roman"/>
          <w:sz w:val="24"/>
          <w:szCs w:val="24"/>
        </w:rPr>
        <w:t xml:space="preserve"> – Projekt </w:t>
      </w:r>
      <w:r w:rsidR="005674BF" w:rsidRPr="00AF7882">
        <w:rPr>
          <w:rFonts w:ascii="Times New Roman" w:hAnsi="Times New Roman" w:cs="Times New Roman"/>
          <w:sz w:val="24"/>
          <w:szCs w:val="24"/>
        </w:rPr>
        <w:t>(rysunki, zdjęcia)</w:t>
      </w:r>
      <w:r w:rsidR="00320F98" w:rsidRPr="00AF7882">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lastRenderedPageBreak/>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46" w:rsidRDefault="007A4A46" w:rsidP="00BB2E15">
      <w:pPr>
        <w:spacing w:after="0" w:line="240" w:lineRule="auto"/>
      </w:pPr>
      <w:r>
        <w:separator/>
      </w:r>
    </w:p>
  </w:endnote>
  <w:endnote w:type="continuationSeparator" w:id="0">
    <w:p w:rsidR="007A4A46" w:rsidRDefault="007A4A46"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5931E2">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4E5714">
      <w:rPr>
        <w:rStyle w:val="Numerstrony"/>
        <w:rFonts w:ascii="Times New Roman" w:hAnsi="Times New Roman" w:cs="Times New Roman"/>
        <w:b/>
        <w:bCs/>
        <w:i/>
        <w:iCs/>
        <w:sz w:val="20"/>
        <w:szCs w:val="20"/>
      </w:rPr>
      <w:t>9</w:t>
    </w:r>
    <w:r w:rsidRPr="003B5175">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4E7D02">
      <w:rPr>
        <w:rStyle w:val="Numerstrony"/>
        <w:rFonts w:ascii="Times New Roman" w:hAnsi="Times New Roman" w:cs="Times New Roman"/>
        <w:b/>
        <w:bCs/>
        <w:i/>
        <w:iCs/>
        <w:noProof/>
        <w:sz w:val="20"/>
        <w:szCs w:val="20"/>
      </w:rPr>
      <w:t>30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4E7D02">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46" w:rsidRDefault="007A4A46" w:rsidP="00BB2E15">
      <w:pPr>
        <w:spacing w:after="0" w:line="240" w:lineRule="auto"/>
      </w:pPr>
      <w:r>
        <w:separator/>
      </w:r>
    </w:p>
  </w:footnote>
  <w:footnote w:type="continuationSeparator" w:id="0">
    <w:p w:rsidR="007A4A46" w:rsidRDefault="007A4A46"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4343F"/>
    <w:rsid w:val="000501FF"/>
    <w:rsid w:val="00051881"/>
    <w:rsid w:val="000939A5"/>
    <w:rsid w:val="00095E04"/>
    <w:rsid w:val="000B1196"/>
    <w:rsid w:val="000C7C4F"/>
    <w:rsid w:val="000D0EE8"/>
    <w:rsid w:val="000D4301"/>
    <w:rsid w:val="000D52E8"/>
    <w:rsid w:val="000E01EB"/>
    <w:rsid w:val="000E1F0F"/>
    <w:rsid w:val="000E48BC"/>
    <w:rsid w:val="000E62B5"/>
    <w:rsid w:val="00103B60"/>
    <w:rsid w:val="001163B5"/>
    <w:rsid w:val="001167A4"/>
    <w:rsid w:val="0012539D"/>
    <w:rsid w:val="001311F0"/>
    <w:rsid w:val="00144581"/>
    <w:rsid w:val="00145176"/>
    <w:rsid w:val="00161848"/>
    <w:rsid w:val="00161A23"/>
    <w:rsid w:val="00185432"/>
    <w:rsid w:val="00190EB8"/>
    <w:rsid w:val="001A468F"/>
    <w:rsid w:val="001C2AA4"/>
    <w:rsid w:val="001C3FC9"/>
    <w:rsid w:val="001D6CFB"/>
    <w:rsid w:val="001D77C1"/>
    <w:rsid w:val="001E5FCE"/>
    <w:rsid w:val="001F47D8"/>
    <w:rsid w:val="0021159C"/>
    <w:rsid w:val="00223432"/>
    <w:rsid w:val="00223D9E"/>
    <w:rsid w:val="002345D8"/>
    <w:rsid w:val="0025477F"/>
    <w:rsid w:val="002616BE"/>
    <w:rsid w:val="00271C87"/>
    <w:rsid w:val="0027736F"/>
    <w:rsid w:val="00285EFC"/>
    <w:rsid w:val="00286172"/>
    <w:rsid w:val="00291FFD"/>
    <w:rsid w:val="002A1119"/>
    <w:rsid w:val="002A5004"/>
    <w:rsid w:val="002B3B9B"/>
    <w:rsid w:val="002B624A"/>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5175"/>
    <w:rsid w:val="003C2F5A"/>
    <w:rsid w:val="003C3273"/>
    <w:rsid w:val="003C5419"/>
    <w:rsid w:val="003C7B9E"/>
    <w:rsid w:val="003F0C51"/>
    <w:rsid w:val="003F6B4F"/>
    <w:rsid w:val="00407490"/>
    <w:rsid w:val="0041461F"/>
    <w:rsid w:val="0041642A"/>
    <w:rsid w:val="00417696"/>
    <w:rsid w:val="00417A0C"/>
    <w:rsid w:val="00420560"/>
    <w:rsid w:val="004315E9"/>
    <w:rsid w:val="004333B7"/>
    <w:rsid w:val="00444A2B"/>
    <w:rsid w:val="00444C56"/>
    <w:rsid w:val="00452212"/>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5714"/>
    <w:rsid w:val="004E7A83"/>
    <w:rsid w:val="004E7D02"/>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674BF"/>
    <w:rsid w:val="005720CE"/>
    <w:rsid w:val="00573C2E"/>
    <w:rsid w:val="005839CD"/>
    <w:rsid w:val="00585A62"/>
    <w:rsid w:val="005931E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44706"/>
    <w:rsid w:val="006609F8"/>
    <w:rsid w:val="00666EBA"/>
    <w:rsid w:val="00682CEC"/>
    <w:rsid w:val="006830D6"/>
    <w:rsid w:val="00692FCD"/>
    <w:rsid w:val="006A0AF1"/>
    <w:rsid w:val="006A0F77"/>
    <w:rsid w:val="006B0305"/>
    <w:rsid w:val="006C6431"/>
    <w:rsid w:val="006C759A"/>
    <w:rsid w:val="006E2DE4"/>
    <w:rsid w:val="006F06C0"/>
    <w:rsid w:val="006F7BAE"/>
    <w:rsid w:val="00701EA2"/>
    <w:rsid w:val="00725E6B"/>
    <w:rsid w:val="007353AE"/>
    <w:rsid w:val="0073557D"/>
    <w:rsid w:val="007447AA"/>
    <w:rsid w:val="007453E8"/>
    <w:rsid w:val="0075156F"/>
    <w:rsid w:val="00751D4F"/>
    <w:rsid w:val="00754647"/>
    <w:rsid w:val="00771B4E"/>
    <w:rsid w:val="00773873"/>
    <w:rsid w:val="007903FA"/>
    <w:rsid w:val="00793385"/>
    <w:rsid w:val="00797CD4"/>
    <w:rsid w:val="007A4A46"/>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66303"/>
    <w:rsid w:val="00873EFD"/>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A9C"/>
    <w:rsid w:val="009E013B"/>
    <w:rsid w:val="009E700B"/>
    <w:rsid w:val="009F1731"/>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AF7882"/>
    <w:rsid w:val="00B02630"/>
    <w:rsid w:val="00B117BC"/>
    <w:rsid w:val="00B14841"/>
    <w:rsid w:val="00B27535"/>
    <w:rsid w:val="00B27FB4"/>
    <w:rsid w:val="00B341AD"/>
    <w:rsid w:val="00B554DC"/>
    <w:rsid w:val="00B57CF9"/>
    <w:rsid w:val="00B72289"/>
    <w:rsid w:val="00B74FA2"/>
    <w:rsid w:val="00B75BC7"/>
    <w:rsid w:val="00B7713B"/>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07865"/>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053B"/>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4A0A"/>
    <w:rsid w:val="00D67CCC"/>
    <w:rsid w:val="00D67CFD"/>
    <w:rsid w:val="00D77F97"/>
    <w:rsid w:val="00D81729"/>
    <w:rsid w:val="00D87321"/>
    <w:rsid w:val="00D92F84"/>
    <w:rsid w:val="00D94C11"/>
    <w:rsid w:val="00DA03E8"/>
    <w:rsid w:val="00DA78FC"/>
    <w:rsid w:val="00DC539F"/>
    <w:rsid w:val="00DC745A"/>
    <w:rsid w:val="00DD5BB2"/>
    <w:rsid w:val="00DE093C"/>
    <w:rsid w:val="00DE2BE9"/>
    <w:rsid w:val="00DE55A2"/>
    <w:rsid w:val="00DF2E81"/>
    <w:rsid w:val="00DF5BA1"/>
    <w:rsid w:val="00DF6616"/>
    <w:rsid w:val="00DF6FDD"/>
    <w:rsid w:val="00E1001D"/>
    <w:rsid w:val="00E1006F"/>
    <w:rsid w:val="00E2218C"/>
    <w:rsid w:val="00E25F1D"/>
    <w:rsid w:val="00E37913"/>
    <w:rsid w:val="00E47BEA"/>
    <w:rsid w:val="00E6568B"/>
    <w:rsid w:val="00E667C7"/>
    <w:rsid w:val="00E71D6D"/>
    <w:rsid w:val="00E73F05"/>
    <w:rsid w:val="00E833DD"/>
    <w:rsid w:val="00E862C1"/>
    <w:rsid w:val="00E91D2D"/>
    <w:rsid w:val="00EC7C49"/>
    <w:rsid w:val="00ED0E7C"/>
    <w:rsid w:val="00ED508F"/>
    <w:rsid w:val="00ED6B90"/>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6593"/>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FBB46-3BAD-4D5B-B745-DC35D93F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8369</TotalTime>
  <Pages>32</Pages>
  <Words>8159</Words>
  <Characters>48956</Characters>
  <Application>Microsoft Office Word</Application>
  <DocSecurity>0</DocSecurity>
  <Lines>407</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401</cp:revision>
  <cp:lastPrinted>2017-01-31T09:08:00Z</cp:lastPrinted>
  <dcterms:created xsi:type="dcterms:W3CDTF">2016-09-26T10:03:00Z</dcterms:created>
  <dcterms:modified xsi:type="dcterms:W3CDTF">2018-03-15T11:46:00Z</dcterms:modified>
</cp:coreProperties>
</file>